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BE" w:rsidRPr="00074FC1" w:rsidRDefault="005305BE" w:rsidP="005305BE">
      <w:pPr>
        <w:pStyle w:val="af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:rsidR="005305BE" w:rsidRPr="00074FC1" w:rsidRDefault="005305BE" w:rsidP="005305BE">
      <w:pPr>
        <w:pStyle w:val="af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:rsidR="005305BE" w:rsidRPr="00074FC1" w:rsidRDefault="005305BE" w:rsidP="005305BE">
      <w:pPr>
        <w:pStyle w:val="af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:rsidR="005305BE" w:rsidRPr="00074FC1" w:rsidRDefault="005305BE" w:rsidP="005305BE">
      <w:pPr>
        <w:pStyle w:val="af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:rsidR="005305BE" w:rsidRPr="00074FC1" w:rsidRDefault="005305BE" w:rsidP="0053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D50A1" w:rsidRPr="00074FC1" w:rsidRDefault="001D50A1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1D50A1" w:rsidRPr="00103B67" w:rsidRDefault="001D50A1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E1030B" w:rsidRDefault="00E1030B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5305BE" w:rsidRDefault="005305BE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5305BE" w:rsidRDefault="005305BE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5305BE" w:rsidRPr="00103B67" w:rsidRDefault="005305BE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E1030B" w:rsidRDefault="00E1030B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653F52" w:rsidRDefault="00653F52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E1030B" w:rsidRPr="00103B67" w:rsidRDefault="00E1030B" w:rsidP="00074FC1">
      <w:pPr>
        <w:rPr>
          <w:rFonts w:ascii="Tahoma" w:hAnsi="Tahoma" w:cs="Tahoma"/>
          <w:b/>
          <w:color w:val="002060"/>
          <w:sz w:val="16"/>
          <w:szCs w:val="16"/>
        </w:rPr>
      </w:pPr>
    </w:p>
    <w:p w:rsidR="00E1030B" w:rsidRPr="00103B67" w:rsidRDefault="00E1030B" w:rsidP="00870073">
      <w:pPr>
        <w:jc w:val="center"/>
        <w:rPr>
          <w:rFonts w:ascii="Tahoma" w:hAnsi="Tahoma" w:cs="Tahoma"/>
          <w:b/>
          <w:color w:val="002060"/>
          <w:sz w:val="16"/>
          <w:szCs w:val="16"/>
        </w:rPr>
      </w:pPr>
    </w:p>
    <w:p w:rsidR="00E45746" w:rsidRPr="00103B67" w:rsidRDefault="00E45746" w:rsidP="00E45746">
      <w:pPr>
        <w:pStyle w:val="a7"/>
        <w:rPr>
          <w:rFonts w:ascii="Tahoma" w:hAnsi="Tahoma" w:cs="Tahoma"/>
          <w:sz w:val="12"/>
          <w:szCs w:val="12"/>
        </w:rPr>
      </w:pPr>
    </w:p>
    <w:p w:rsidR="00E45746" w:rsidRPr="00103B67" w:rsidRDefault="00E45746" w:rsidP="00E45746">
      <w:pPr>
        <w:pStyle w:val="a7"/>
        <w:rPr>
          <w:rFonts w:ascii="Tahoma" w:hAnsi="Tahoma" w:cs="Tahoma"/>
          <w:sz w:val="12"/>
          <w:szCs w:val="12"/>
        </w:rPr>
      </w:pPr>
    </w:p>
    <w:p w:rsidR="00E45746" w:rsidRPr="00103B67" w:rsidRDefault="00E45746" w:rsidP="00E45746">
      <w:pPr>
        <w:pStyle w:val="a7"/>
        <w:rPr>
          <w:rFonts w:ascii="Tahoma" w:hAnsi="Tahoma" w:cs="Tahoma"/>
          <w:sz w:val="12"/>
          <w:szCs w:val="12"/>
        </w:rPr>
      </w:pPr>
    </w:p>
    <w:p w:rsidR="00E45746" w:rsidRPr="00103B67" w:rsidRDefault="00E45746" w:rsidP="00E45746">
      <w:pPr>
        <w:pStyle w:val="a7"/>
        <w:rPr>
          <w:rFonts w:ascii="Tahoma" w:hAnsi="Tahoma" w:cs="Tahoma"/>
          <w:sz w:val="12"/>
          <w:szCs w:val="12"/>
        </w:rPr>
      </w:pPr>
    </w:p>
    <w:p w:rsidR="00EE1AA9" w:rsidRDefault="00EE1AA9" w:rsidP="005305BE">
      <w:pPr>
        <w:pStyle w:val="a7"/>
        <w:rPr>
          <w:rFonts w:ascii="Tahoma" w:hAnsi="Tahoma" w:cs="Tahoma"/>
          <w:color w:val="002060"/>
          <w:sz w:val="12"/>
          <w:szCs w:val="12"/>
        </w:rPr>
      </w:pPr>
    </w:p>
    <w:p w:rsidR="008E4FCA" w:rsidRDefault="008E4FCA" w:rsidP="00616EB9">
      <w:pPr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</w:p>
    <w:p w:rsidR="00616EB9" w:rsidRDefault="00616EB9" w:rsidP="00616EB9">
      <w:pPr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</w:p>
    <w:p w:rsidR="00870073" w:rsidRPr="00046CBA" w:rsidRDefault="00870073" w:rsidP="00870073">
      <w:pPr>
        <w:jc w:val="center"/>
        <w:rPr>
          <w:sz w:val="40"/>
          <w:szCs w:val="40"/>
        </w:rPr>
      </w:pPr>
      <w:r w:rsidRPr="00046CBA">
        <w:rPr>
          <w:rFonts w:ascii="Tahoma" w:hAnsi="Tahoma" w:cs="Tahoma"/>
          <w:b/>
          <w:color w:val="002060"/>
          <w:sz w:val="40"/>
          <w:szCs w:val="40"/>
        </w:rPr>
        <w:t>Паспорт</w:t>
      </w:r>
    </w:p>
    <w:p w:rsidR="00616EB9" w:rsidRDefault="005305BE" w:rsidP="005305BE">
      <w:pPr>
        <w:pStyle w:val="Default"/>
        <w:jc w:val="center"/>
        <w:rPr>
          <w:rFonts w:ascii="Tahoma" w:hAnsi="Tahoma" w:cs="Tahoma"/>
          <w:color w:val="002060"/>
        </w:rPr>
      </w:pPr>
      <w:r w:rsidRPr="005305BE">
        <w:rPr>
          <w:rFonts w:ascii="Tahoma" w:hAnsi="Tahoma" w:cs="Tahoma"/>
          <w:color w:val="002060"/>
        </w:rPr>
        <w:t xml:space="preserve">ФЛАНЦЕВЫЙ РЕЗИНОВЫЙ КОМПЕНСАТОР </w:t>
      </w:r>
    </w:p>
    <w:p w:rsidR="005305BE" w:rsidRPr="005305BE" w:rsidRDefault="005305BE" w:rsidP="005305BE">
      <w:pPr>
        <w:pStyle w:val="Default"/>
        <w:jc w:val="center"/>
        <w:rPr>
          <w:rFonts w:ascii="Tahoma" w:hAnsi="Tahoma" w:cs="Tahoma"/>
          <w:color w:val="002060"/>
        </w:rPr>
      </w:pPr>
      <w:r w:rsidRPr="005305BE">
        <w:rPr>
          <w:rFonts w:ascii="Tahoma" w:hAnsi="Tahoma" w:cs="Tahoma"/>
          <w:color w:val="002060"/>
        </w:rPr>
        <w:t>(ВИБРОКОМПЕНСАТОР / ГИБКАЯ ВСТАВКА)</w:t>
      </w:r>
    </w:p>
    <w:p w:rsidR="005305BE" w:rsidRPr="005305BE" w:rsidRDefault="005305BE" w:rsidP="005305BE">
      <w:pPr>
        <w:pStyle w:val="Default"/>
        <w:jc w:val="center"/>
        <w:rPr>
          <w:rFonts w:ascii="Tahoma" w:hAnsi="Tahoma" w:cs="Tahoma"/>
          <w:color w:val="002060"/>
        </w:rPr>
      </w:pPr>
    </w:p>
    <w:p w:rsidR="005305BE" w:rsidRPr="00407E10" w:rsidRDefault="005305BE" w:rsidP="005305BE">
      <w:pPr>
        <w:pStyle w:val="Default"/>
        <w:jc w:val="center"/>
        <w:rPr>
          <w:rFonts w:ascii="Tahoma" w:hAnsi="Tahoma" w:cs="Tahoma"/>
          <w:b/>
          <w:color w:val="002060"/>
        </w:rPr>
      </w:pPr>
      <w:r w:rsidRPr="00407E10">
        <w:rPr>
          <w:rFonts w:ascii="Tahoma" w:hAnsi="Tahoma" w:cs="Tahoma"/>
          <w:b/>
          <w:color w:val="002060"/>
        </w:rPr>
        <w:t>DN 40-400, PN 16</w:t>
      </w:r>
    </w:p>
    <w:p w:rsidR="005305BE" w:rsidRPr="005305BE" w:rsidRDefault="005305BE" w:rsidP="005305BE">
      <w:pPr>
        <w:pStyle w:val="Default"/>
        <w:jc w:val="center"/>
        <w:rPr>
          <w:rFonts w:ascii="Tahoma" w:hAnsi="Tahoma" w:cs="Tahoma"/>
          <w:color w:val="002060"/>
        </w:rPr>
      </w:pPr>
    </w:p>
    <w:p w:rsidR="005305BE" w:rsidRPr="005305BE" w:rsidRDefault="005305BE" w:rsidP="005305BE">
      <w:pPr>
        <w:pStyle w:val="Default"/>
        <w:jc w:val="center"/>
        <w:rPr>
          <w:rFonts w:ascii="Tahoma" w:hAnsi="Tahoma" w:cs="Tahoma"/>
          <w:color w:val="002060"/>
        </w:rPr>
      </w:pPr>
      <w:r w:rsidRPr="005305BE">
        <w:rPr>
          <w:rFonts w:ascii="Tahoma" w:hAnsi="Tahoma" w:cs="Tahoma"/>
          <w:color w:val="002060"/>
        </w:rPr>
        <w:t xml:space="preserve">ПАСПОРТ </w:t>
      </w:r>
    </w:p>
    <w:p w:rsidR="005305BE" w:rsidRPr="005305BE" w:rsidRDefault="005305BE" w:rsidP="005305BE">
      <w:pPr>
        <w:pStyle w:val="Default"/>
        <w:jc w:val="center"/>
        <w:rPr>
          <w:rFonts w:ascii="Tahoma" w:hAnsi="Tahoma" w:cs="Tahoma"/>
          <w:color w:val="002060"/>
        </w:rPr>
      </w:pPr>
      <w:r w:rsidRPr="005305BE">
        <w:rPr>
          <w:rFonts w:ascii="Tahoma" w:hAnsi="Tahoma" w:cs="Tahoma"/>
          <w:color w:val="002060"/>
        </w:rPr>
        <w:t>РУКОВОДСТВО ПО ЭКСПЛУАТАЦИИ</w:t>
      </w:r>
    </w:p>
    <w:p w:rsidR="005305BE" w:rsidRPr="00046CBA" w:rsidRDefault="005305BE" w:rsidP="00870073">
      <w:pPr>
        <w:jc w:val="center"/>
        <w:rPr>
          <w:rFonts w:ascii="Tahoma" w:hAnsi="Tahoma" w:cs="Tahoma"/>
          <w:color w:val="002060"/>
          <w:sz w:val="24"/>
          <w:szCs w:val="24"/>
        </w:rPr>
      </w:pPr>
    </w:p>
    <w:p w:rsidR="005305BE" w:rsidRDefault="00821DBD" w:rsidP="005305BE">
      <w:pPr>
        <w:pStyle w:val="a7"/>
        <w:jc w:val="center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3524250" cy="323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BE" w:rsidRDefault="005305BE" w:rsidP="00EE1A40">
      <w:pPr>
        <w:pStyle w:val="a7"/>
        <w:jc w:val="center"/>
        <w:rPr>
          <w:rFonts w:ascii="Tahoma" w:hAnsi="Tahoma" w:cs="Tahoma"/>
          <w:color w:val="002060"/>
          <w:sz w:val="20"/>
          <w:szCs w:val="20"/>
        </w:rPr>
      </w:pPr>
    </w:p>
    <w:p w:rsidR="005305BE" w:rsidRDefault="005305BE" w:rsidP="00EE1A40">
      <w:pPr>
        <w:pStyle w:val="a7"/>
        <w:jc w:val="center"/>
        <w:rPr>
          <w:rFonts w:ascii="Tahoma" w:hAnsi="Tahoma" w:cs="Tahoma"/>
          <w:color w:val="002060"/>
          <w:sz w:val="20"/>
          <w:szCs w:val="20"/>
        </w:rPr>
      </w:pPr>
    </w:p>
    <w:p w:rsidR="005305BE" w:rsidRDefault="005305BE" w:rsidP="00EE1A40">
      <w:pPr>
        <w:pStyle w:val="a7"/>
        <w:jc w:val="center"/>
        <w:rPr>
          <w:rFonts w:ascii="Tahoma" w:hAnsi="Tahoma" w:cs="Tahoma"/>
          <w:color w:val="002060"/>
          <w:sz w:val="20"/>
          <w:szCs w:val="20"/>
        </w:rPr>
      </w:pPr>
    </w:p>
    <w:p w:rsidR="005305BE" w:rsidRDefault="005305BE" w:rsidP="00EE1A40">
      <w:pPr>
        <w:pStyle w:val="a7"/>
        <w:jc w:val="center"/>
        <w:rPr>
          <w:rFonts w:ascii="Tahoma" w:hAnsi="Tahoma" w:cs="Tahoma"/>
          <w:color w:val="002060"/>
          <w:sz w:val="20"/>
          <w:szCs w:val="20"/>
        </w:rPr>
      </w:pPr>
    </w:p>
    <w:p w:rsidR="005305BE" w:rsidRPr="00046CBA" w:rsidRDefault="005305BE" w:rsidP="005305BE">
      <w:pPr>
        <w:pStyle w:val="a7"/>
        <w:rPr>
          <w:rFonts w:ascii="Tahoma" w:hAnsi="Tahoma" w:cs="Tahoma"/>
          <w:color w:val="002060"/>
          <w:sz w:val="20"/>
          <w:szCs w:val="20"/>
        </w:rPr>
      </w:pPr>
    </w:p>
    <w:p w:rsidR="0024334E" w:rsidRPr="00046CBA" w:rsidRDefault="0024334E" w:rsidP="00EE1A40">
      <w:pPr>
        <w:pStyle w:val="a7"/>
        <w:jc w:val="center"/>
        <w:rPr>
          <w:rFonts w:ascii="Tahoma" w:hAnsi="Tahoma" w:cs="Tahoma"/>
          <w:color w:val="002060"/>
          <w:sz w:val="20"/>
          <w:szCs w:val="20"/>
        </w:rPr>
      </w:pPr>
    </w:p>
    <w:p w:rsidR="00653F52" w:rsidRDefault="00653F52" w:rsidP="005305BE">
      <w:pPr>
        <w:ind w:left="39"/>
        <w:jc w:val="center"/>
        <w:rPr>
          <w:rFonts w:ascii="Tahoma" w:hAnsi="Tahoma" w:cs="Tahoma"/>
          <w:color w:val="002060"/>
          <w:sz w:val="12"/>
          <w:szCs w:val="12"/>
        </w:rPr>
      </w:pPr>
    </w:p>
    <w:p w:rsidR="008E4FCA" w:rsidRPr="005305BE" w:rsidRDefault="008E4FCA" w:rsidP="005305BE">
      <w:pPr>
        <w:ind w:left="39"/>
        <w:jc w:val="center"/>
        <w:rPr>
          <w:rFonts w:ascii="Tahoma" w:hAnsi="Tahoma" w:cs="Tahoma"/>
          <w:color w:val="002060"/>
          <w:sz w:val="12"/>
          <w:szCs w:val="12"/>
        </w:rPr>
      </w:pPr>
      <w:bookmarkStart w:id="0" w:name="_GoBack"/>
      <w:bookmarkEnd w:id="0"/>
    </w:p>
    <w:p w:rsidR="005305BE" w:rsidRPr="00074FC1" w:rsidRDefault="005305BE" w:rsidP="005305BE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074FC1">
        <w:rPr>
          <w:rFonts w:ascii="Tahoma" w:hAnsi="Tahoma" w:cs="Tahoma"/>
          <w:b/>
          <w:bCs/>
          <w:sz w:val="16"/>
          <w:szCs w:val="16"/>
        </w:rPr>
        <w:lastRenderedPageBreak/>
        <w:t>Основные сведения</w:t>
      </w:r>
    </w:p>
    <w:tbl>
      <w:tblPr>
        <w:tblStyle w:val="a8"/>
        <w:tblW w:w="7158" w:type="dxa"/>
        <w:tblLook w:val="04A0" w:firstRow="1" w:lastRow="0" w:firstColumn="1" w:lastColumn="0" w:noHBand="0" w:noVBand="1"/>
      </w:tblPr>
      <w:tblGrid>
        <w:gridCol w:w="2411"/>
        <w:gridCol w:w="4747"/>
      </w:tblGrid>
      <w:tr w:rsidR="005305BE" w:rsidRPr="00074FC1" w:rsidTr="00653F52">
        <w:trPr>
          <w:trHeight w:val="107"/>
        </w:trPr>
        <w:tc>
          <w:tcPr>
            <w:tcW w:w="2411" w:type="dxa"/>
          </w:tcPr>
          <w:p w:rsidR="005305BE" w:rsidRPr="00074FC1" w:rsidRDefault="005305BE" w:rsidP="00093F5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sz w:val="16"/>
                <w:szCs w:val="16"/>
              </w:rPr>
              <w:t>Наименование изделия</w:t>
            </w:r>
          </w:p>
        </w:tc>
        <w:tc>
          <w:tcPr>
            <w:tcW w:w="4747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074FC1">
              <w:rPr>
                <w:rFonts w:ascii="Tahoma" w:hAnsi="Tahoma" w:cs="Tahoma"/>
                <w:sz w:val="16"/>
                <w:szCs w:val="16"/>
              </w:rPr>
              <w:t>Фланцевый резиновый компенсатор DN 40-400, PN 16</w:t>
            </w:r>
          </w:p>
        </w:tc>
      </w:tr>
      <w:tr w:rsidR="005305BE" w:rsidRPr="00074FC1" w:rsidTr="00653F52">
        <w:trPr>
          <w:trHeight w:val="245"/>
        </w:trPr>
        <w:tc>
          <w:tcPr>
            <w:tcW w:w="2411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sz w:val="16"/>
                <w:szCs w:val="16"/>
              </w:rPr>
              <w:t>Область применения</w:t>
            </w:r>
          </w:p>
        </w:tc>
        <w:tc>
          <w:tcPr>
            <w:tcW w:w="4747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74FC1">
              <w:rPr>
                <w:rFonts w:ascii="Tahoma" w:hAnsi="Tahoma" w:cs="Tahoma"/>
                <w:sz w:val="16"/>
                <w:szCs w:val="16"/>
              </w:rPr>
              <w:t xml:space="preserve">для устранения и сокращения вибраций и шумов, поглощения гидроударов, а также для компенсации температурных перемещений, </w:t>
            </w:r>
            <w:proofErr w:type="spellStart"/>
            <w:r w:rsidRPr="00074FC1">
              <w:rPr>
                <w:rFonts w:ascii="Tahoma" w:hAnsi="Tahoma" w:cs="Tahoma"/>
                <w:sz w:val="16"/>
                <w:szCs w:val="16"/>
              </w:rPr>
              <w:t>несоосности</w:t>
            </w:r>
            <w:proofErr w:type="spellEnd"/>
            <w:r w:rsidRPr="00074FC1">
              <w:rPr>
                <w:rFonts w:ascii="Tahoma" w:hAnsi="Tahoma" w:cs="Tahoma"/>
                <w:sz w:val="16"/>
                <w:szCs w:val="16"/>
              </w:rPr>
              <w:t xml:space="preserve"> трубопроводов</w:t>
            </w:r>
          </w:p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5305BE" w:rsidRPr="00074FC1" w:rsidRDefault="005305BE" w:rsidP="0053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5305BE" w:rsidRPr="00074FC1" w:rsidRDefault="005305BE" w:rsidP="00074FC1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074FC1">
        <w:rPr>
          <w:rFonts w:ascii="Tahoma" w:hAnsi="Tahoma" w:cs="Tahoma"/>
          <w:b/>
          <w:bCs/>
          <w:sz w:val="16"/>
          <w:szCs w:val="16"/>
        </w:rPr>
        <w:t>Технические данные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5305BE" w:rsidRPr="00074FC1" w:rsidTr="00093F5D">
        <w:tc>
          <w:tcPr>
            <w:tcW w:w="3573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/>
                <w:bCs/>
                <w:sz w:val="16"/>
                <w:szCs w:val="16"/>
              </w:rPr>
              <w:t>Параметр</w:t>
            </w:r>
          </w:p>
        </w:tc>
        <w:tc>
          <w:tcPr>
            <w:tcW w:w="3574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/>
                <w:bCs/>
                <w:sz w:val="16"/>
                <w:szCs w:val="16"/>
              </w:rPr>
              <w:t>Показатель</w:t>
            </w:r>
          </w:p>
        </w:tc>
      </w:tr>
      <w:tr w:rsidR="005305BE" w:rsidRPr="00074FC1" w:rsidTr="00093F5D">
        <w:tc>
          <w:tcPr>
            <w:tcW w:w="3573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>Проход номинальный</w:t>
            </w:r>
          </w:p>
        </w:tc>
        <w:tc>
          <w:tcPr>
            <w:tcW w:w="3574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>DN 40-400</w:t>
            </w:r>
          </w:p>
        </w:tc>
      </w:tr>
      <w:tr w:rsidR="005305BE" w:rsidRPr="00074FC1" w:rsidTr="00093F5D">
        <w:tc>
          <w:tcPr>
            <w:tcW w:w="3573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>Давление номинальное PN, МПа (кгс/см</w:t>
            </w:r>
            <w:r w:rsidRPr="00074FC1">
              <w:rPr>
                <w:rFonts w:ascii="Tahoma" w:hAnsi="Tahoma" w:cs="Tahoma"/>
                <w:sz w:val="9"/>
                <w:szCs w:val="9"/>
              </w:rPr>
              <w:t>2</w:t>
            </w:r>
            <w:r w:rsidRPr="00074FC1">
              <w:rPr>
                <w:rFonts w:ascii="Tahoma" w:hAnsi="Tahoma" w:cs="Tahoma"/>
                <w:sz w:val="14"/>
                <w:szCs w:val="14"/>
              </w:rPr>
              <w:t xml:space="preserve">) </w:t>
            </w:r>
          </w:p>
        </w:tc>
        <w:tc>
          <w:tcPr>
            <w:tcW w:w="3574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>1,6 (16)</w:t>
            </w:r>
          </w:p>
        </w:tc>
      </w:tr>
      <w:tr w:rsidR="005305BE" w:rsidRPr="00074FC1" w:rsidTr="00093F5D">
        <w:tc>
          <w:tcPr>
            <w:tcW w:w="3573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 xml:space="preserve">Температура рабочей среды, °С </w:t>
            </w:r>
          </w:p>
        </w:tc>
        <w:tc>
          <w:tcPr>
            <w:tcW w:w="3574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>&lt;120</w:t>
            </w:r>
          </w:p>
        </w:tc>
      </w:tr>
      <w:tr w:rsidR="005305BE" w:rsidRPr="00074FC1" w:rsidTr="00093F5D">
        <w:tc>
          <w:tcPr>
            <w:tcW w:w="3573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 xml:space="preserve">Рабочая среда </w:t>
            </w:r>
          </w:p>
        </w:tc>
        <w:tc>
          <w:tcPr>
            <w:tcW w:w="3574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>вода, воздух, морская вода, раствор 5%-15% азотной кислоты, хлорид натрия и т.п.</w:t>
            </w:r>
          </w:p>
        </w:tc>
      </w:tr>
      <w:tr w:rsidR="005305BE" w:rsidRPr="00074FC1" w:rsidTr="00093F5D">
        <w:tc>
          <w:tcPr>
            <w:tcW w:w="3573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 xml:space="preserve">Температура окружающей среды, °С </w:t>
            </w:r>
          </w:p>
        </w:tc>
        <w:tc>
          <w:tcPr>
            <w:tcW w:w="3574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>от - 15 до + 40</w:t>
            </w:r>
          </w:p>
        </w:tc>
      </w:tr>
      <w:tr w:rsidR="005305BE" w:rsidRPr="00074FC1" w:rsidTr="00093F5D">
        <w:tc>
          <w:tcPr>
            <w:tcW w:w="3573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 xml:space="preserve">Присоединение </w:t>
            </w:r>
          </w:p>
        </w:tc>
        <w:tc>
          <w:tcPr>
            <w:tcW w:w="3574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>фланцевое по ГОСТ 12820-80</w:t>
            </w:r>
            <w:r w:rsidRPr="00074FC1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074FC1">
              <w:rPr>
                <w:rFonts w:ascii="Tahoma" w:hAnsi="Tahoma" w:cs="Tahoma"/>
                <w:sz w:val="14"/>
                <w:szCs w:val="14"/>
              </w:rPr>
              <w:t>33259 -2015</w:t>
            </w:r>
          </w:p>
        </w:tc>
      </w:tr>
      <w:tr w:rsidR="005305BE" w:rsidRPr="00074FC1" w:rsidTr="00093F5D">
        <w:tc>
          <w:tcPr>
            <w:tcW w:w="3573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>Допустимые деформации (ход)</w:t>
            </w:r>
          </w:p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74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>осевое сжатие – от 8 до 25 мм</w:t>
            </w:r>
          </w:p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 xml:space="preserve">осевое растяжение – </w:t>
            </w:r>
            <w:proofErr w:type="gramStart"/>
            <w:r w:rsidRPr="00074FC1">
              <w:rPr>
                <w:rFonts w:ascii="Tahoma" w:hAnsi="Tahoma" w:cs="Tahoma"/>
                <w:sz w:val="14"/>
                <w:szCs w:val="14"/>
              </w:rPr>
              <w:t>от  5</w:t>
            </w:r>
            <w:proofErr w:type="gramEnd"/>
            <w:r w:rsidRPr="00074FC1">
              <w:rPr>
                <w:rFonts w:ascii="Tahoma" w:hAnsi="Tahoma" w:cs="Tahoma"/>
                <w:sz w:val="14"/>
                <w:szCs w:val="14"/>
              </w:rPr>
              <w:t xml:space="preserve"> до 16мм</w:t>
            </w:r>
          </w:p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sz w:val="14"/>
                <w:szCs w:val="14"/>
              </w:rPr>
              <w:t>боковое смещение – до 15°</w:t>
            </w:r>
          </w:p>
        </w:tc>
      </w:tr>
    </w:tbl>
    <w:p w:rsidR="005305BE" w:rsidRPr="00074FC1" w:rsidRDefault="005305BE" w:rsidP="0053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5305BE" w:rsidRPr="00074FC1" w:rsidRDefault="005305BE" w:rsidP="00074FC1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074FC1">
        <w:rPr>
          <w:rFonts w:ascii="Tahoma" w:hAnsi="Tahoma" w:cs="Tahoma"/>
          <w:b/>
          <w:bCs/>
          <w:sz w:val="16"/>
          <w:szCs w:val="16"/>
        </w:rPr>
        <w:t>Материалы деталей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5305BE" w:rsidRPr="00074FC1" w:rsidTr="00093F5D">
        <w:tc>
          <w:tcPr>
            <w:tcW w:w="3573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детали</w:t>
            </w:r>
          </w:p>
        </w:tc>
        <w:tc>
          <w:tcPr>
            <w:tcW w:w="3574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/>
                <w:bCs/>
                <w:sz w:val="16"/>
                <w:szCs w:val="16"/>
              </w:rPr>
              <w:t>Марка материала</w:t>
            </w:r>
          </w:p>
        </w:tc>
      </w:tr>
      <w:tr w:rsidR="005305BE" w:rsidRPr="00074FC1" w:rsidTr="00093F5D">
        <w:tc>
          <w:tcPr>
            <w:tcW w:w="3573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Корпус</w:t>
            </w:r>
          </w:p>
        </w:tc>
        <w:tc>
          <w:tcPr>
            <w:tcW w:w="3574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EPDM (2) армированный нейлоновым кордом  (1) Армирующий корд Сталь (3)</w:t>
            </w:r>
          </w:p>
        </w:tc>
      </w:tr>
      <w:tr w:rsidR="005305BE" w:rsidRPr="00074FC1" w:rsidTr="00093F5D">
        <w:tc>
          <w:tcPr>
            <w:tcW w:w="3573" w:type="dxa"/>
          </w:tcPr>
          <w:p w:rsidR="005305BE" w:rsidRPr="00074FC1" w:rsidRDefault="005305BE" w:rsidP="00093F5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 xml:space="preserve">Фланцы </w:t>
            </w:r>
          </w:p>
        </w:tc>
        <w:tc>
          <w:tcPr>
            <w:tcW w:w="3574" w:type="dxa"/>
          </w:tcPr>
          <w:p w:rsidR="005305BE" w:rsidRPr="00074FC1" w:rsidRDefault="005305BE" w:rsidP="009A249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сталь Ст</w:t>
            </w:r>
            <w:r w:rsidR="005C0F46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9A249F">
              <w:rPr>
                <w:rFonts w:ascii="Tahoma" w:hAnsi="Tahoma" w:cs="Tahoma"/>
                <w:bCs/>
                <w:sz w:val="16"/>
                <w:szCs w:val="16"/>
              </w:rPr>
              <w:t>20</w:t>
            </w:r>
          </w:p>
        </w:tc>
      </w:tr>
    </w:tbl>
    <w:p w:rsidR="005305BE" w:rsidRPr="00074FC1" w:rsidRDefault="005305BE" w:rsidP="0053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5305BE" w:rsidRPr="00074FC1" w:rsidRDefault="005305BE" w:rsidP="005305B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  <w:r w:rsidRPr="00074FC1">
        <w:rPr>
          <w:rFonts w:ascii="Tahoma" w:hAnsi="Tahoma" w:cs="Tahoma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2694473" cy="2256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768" cy="23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BE" w:rsidRPr="00074FC1" w:rsidRDefault="005305BE" w:rsidP="005305BE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074FC1">
        <w:rPr>
          <w:rFonts w:ascii="Tahoma" w:hAnsi="Tahoma" w:cs="Tahoma"/>
          <w:b/>
          <w:bCs/>
          <w:sz w:val="16"/>
          <w:szCs w:val="16"/>
        </w:rPr>
        <w:t>Габаритные характеристики</w:t>
      </w:r>
    </w:p>
    <w:tbl>
      <w:tblPr>
        <w:tblStyle w:val="a8"/>
        <w:tblW w:w="6520" w:type="dxa"/>
        <w:tblInd w:w="534" w:type="dxa"/>
        <w:tblLook w:val="04A0" w:firstRow="1" w:lastRow="0" w:firstColumn="1" w:lastColumn="0" w:noHBand="0" w:noVBand="1"/>
      </w:tblPr>
      <w:tblGrid>
        <w:gridCol w:w="959"/>
        <w:gridCol w:w="1276"/>
        <w:gridCol w:w="1191"/>
        <w:gridCol w:w="1191"/>
        <w:gridCol w:w="911"/>
        <w:gridCol w:w="992"/>
      </w:tblGrid>
      <w:tr w:rsidR="005305BE" w:rsidRPr="00653F52" w:rsidTr="00653F52">
        <w:trPr>
          <w:trHeight w:hRule="exact" w:val="170"/>
        </w:trPr>
        <w:tc>
          <w:tcPr>
            <w:tcW w:w="959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DN</w:t>
            </w:r>
          </w:p>
        </w:tc>
        <w:tc>
          <w:tcPr>
            <w:tcW w:w="1276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D1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91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992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Вес</w:t>
            </w:r>
          </w:p>
        </w:tc>
      </w:tr>
      <w:tr w:rsidR="005305BE" w:rsidRPr="00653F52" w:rsidTr="00653F52">
        <w:trPr>
          <w:trHeight w:hRule="exact" w:val="170"/>
        </w:trPr>
        <w:tc>
          <w:tcPr>
            <w:tcW w:w="959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145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110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1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3.5</w:t>
            </w:r>
          </w:p>
        </w:tc>
      </w:tr>
      <w:tr w:rsidR="005305BE" w:rsidRPr="00653F52" w:rsidTr="00653F52">
        <w:trPr>
          <w:trHeight w:hRule="exact" w:val="170"/>
        </w:trPr>
        <w:tc>
          <w:tcPr>
            <w:tcW w:w="959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160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125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1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105</w:t>
            </w:r>
          </w:p>
        </w:tc>
        <w:tc>
          <w:tcPr>
            <w:tcW w:w="992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</w:tr>
      <w:tr w:rsidR="005305BE" w:rsidRPr="00653F52" w:rsidTr="00653F52">
        <w:trPr>
          <w:trHeight w:hRule="exact" w:val="170"/>
        </w:trPr>
        <w:tc>
          <w:tcPr>
            <w:tcW w:w="959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65</w:t>
            </w:r>
          </w:p>
        </w:tc>
        <w:tc>
          <w:tcPr>
            <w:tcW w:w="1276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180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145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91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115</w:t>
            </w:r>
          </w:p>
        </w:tc>
        <w:tc>
          <w:tcPr>
            <w:tcW w:w="992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</w:tr>
      <w:tr w:rsidR="005305BE" w:rsidRPr="00653F52" w:rsidTr="00653F52">
        <w:trPr>
          <w:trHeight w:hRule="exact" w:val="170"/>
        </w:trPr>
        <w:tc>
          <w:tcPr>
            <w:tcW w:w="959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195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160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91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135</w:t>
            </w:r>
          </w:p>
        </w:tc>
        <w:tc>
          <w:tcPr>
            <w:tcW w:w="992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5.9</w:t>
            </w:r>
          </w:p>
        </w:tc>
      </w:tr>
      <w:tr w:rsidR="005305BE" w:rsidRPr="00653F52" w:rsidTr="00653F52">
        <w:trPr>
          <w:trHeight w:hRule="exact" w:val="170"/>
        </w:trPr>
        <w:tc>
          <w:tcPr>
            <w:tcW w:w="959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215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180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1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6.9</w:t>
            </w:r>
          </w:p>
        </w:tc>
      </w:tr>
      <w:tr w:rsidR="005305BE" w:rsidRPr="00653F52" w:rsidTr="00653F52">
        <w:trPr>
          <w:trHeight w:hRule="exact" w:val="170"/>
        </w:trPr>
        <w:tc>
          <w:tcPr>
            <w:tcW w:w="959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125</w:t>
            </w:r>
          </w:p>
        </w:tc>
        <w:tc>
          <w:tcPr>
            <w:tcW w:w="1276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245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210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1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165</w:t>
            </w:r>
          </w:p>
        </w:tc>
        <w:tc>
          <w:tcPr>
            <w:tcW w:w="992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9.86</w:t>
            </w:r>
          </w:p>
        </w:tc>
      </w:tr>
      <w:tr w:rsidR="005305BE" w:rsidRPr="00653F52" w:rsidTr="00653F52">
        <w:trPr>
          <w:trHeight w:hRule="exact" w:val="170"/>
        </w:trPr>
        <w:tc>
          <w:tcPr>
            <w:tcW w:w="959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280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240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1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13</w:t>
            </w:r>
          </w:p>
        </w:tc>
      </w:tr>
      <w:tr w:rsidR="005305BE" w:rsidRPr="00653F52" w:rsidTr="00653F52">
        <w:trPr>
          <w:trHeight w:hRule="exact" w:val="170"/>
        </w:trPr>
        <w:tc>
          <w:tcPr>
            <w:tcW w:w="959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335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295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91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210</w:t>
            </w:r>
          </w:p>
        </w:tc>
        <w:tc>
          <w:tcPr>
            <w:tcW w:w="992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18.1</w:t>
            </w:r>
          </w:p>
        </w:tc>
      </w:tr>
      <w:tr w:rsidR="005305BE" w:rsidRPr="00653F52" w:rsidTr="00653F52">
        <w:trPr>
          <w:trHeight w:hRule="exact" w:val="170"/>
        </w:trPr>
        <w:tc>
          <w:tcPr>
            <w:tcW w:w="959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250</w:t>
            </w:r>
          </w:p>
        </w:tc>
        <w:tc>
          <w:tcPr>
            <w:tcW w:w="1276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405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355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91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230</w:t>
            </w:r>
          </w:p>
        </w:tc>
        <w:tc>
          <w:tcPr>
            <w:tcW w:w="992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27.8</w:t>
            </w:r>
          </w:p>
        </w:tc>
      </w:tr>
      <w:tr w:rsidR="005305BE" w:rsidRPr="00653F52" w:rsidTr="00653F52">
        <w:trPr>
          <w:trHeight w:hRule="exact" w:val="170"/>
        </w:trPr>
        <w:tc>
          <w:tcPr>
            <w:tcW w:w="959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460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410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91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245</w:t>
            </w:r>
          </w:p>
        </w:tc>
        <w:tc>
          <w:tcPr>
            <w:tcW w:w="992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33.6</w:t>
            </w:r>
          </w:p>
        </w:tc>
      </w:tr>
      <w:tr w:rsidR="005305BE" w:rsidRPr="00653F52" w:rsidTr="00653F52">
        <w:trPr>
          <w:trHeight w:hRule="exact" w:val="170"/>
        </w:trPr>
        <w:tc>
          <w:tcPr>
            <w:tcW w:w="959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400</w:t>
            </w:r>
          </w:p>
        </w:tc>
        <w:tc>
          <w:tcPr>
            <w:tcW w:w="1276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580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525</w:t>
            </w:r>
          </w:p>
        </w:tc>
        <w:tc>
          <w:tcPr>
            <w:tcW w:w="119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34</w:t>
            </w:r>
          </w:p>
        </w:tc>
        <w:tc>
          <w:tcPr>
            <w:tcW w:w="911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265</w:t>
            </w:r>
          </w:p>
        </w:tc>
        <w:tc>
          <w:tcPr>
            <w:tcW w:w="992" w:type="dxa"/>
          </w:tcPr>
          <w:p w:rsidR="005305BE" w:rsidRPr="00653F52" w:rsidRDefault="005305BE" w:rsidP="00093F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53F52">
              <w:rPr>
                <w:rFonts w:ascii="Tahoma" w:hAnsi="Tahoma" w:cs="Tahoma"/>
                <w:bCs/>
                <w:sz w:val="16"/>
                <w:szCs w:val="16"/>
              </w:rPr>
              <w:t>55</w:t>
            </w:r>
          </w:p>
        </w:tc>
      </w:tr>
    </w:tbl>
    <w:p w:rsidR="005305BE" w:rsidRPr="00074FC1" w:rsidRDefault="005305BE" w:rsidP="005305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5305BE" w:rsidRPr="00074FC1" w:rsidRDefault="005305BE" w:rsidP="00074FC1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074FC1">
        <w:rPr>
          <w:rFonts w:ascii="Tahoma" w:hAnsi="Tahoma" w:cs="Tahoma"/>
          <w:b/>
          <w:bCs/>
          <w:sz w:val="16"/>
          <w:szCs w:val="16"/>
        </w:rPr>
        <w:t>Инструкция по установке</w:t>
      </w:r>
    </w:p>
    <w:p w:rsidR="005305BE" w:rsidRPr="00074FC1" w:rsidRDefault="005305BE" w:rsidP="005305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 xml:space="preserve">Монтаж компенсаторов должен проводиться в соответствии с настоящими руководством, по конструкторской и нормативно-технической документации на монтаж трубопроводов и механизмов. </w:t>
      </w:r>
    </w:p>
    <w:p w:rsidR="005305BE" w:rsidRPr="00074FC1" w:rsidRDefault="005305BE" w:rsidP="005305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 xml:space="preserve">При установке необходимо соблюдать </w:t>
      </w:r>
      <w:proofErr w:type="gramStart"/>
      <w:r w:rsidRPr="00074FC1">
        <w:rPr>
          <w:rFonts w:ascii="Tahoma" w:hAnsi="Tahoma" w:cs="Tahoma"/>
          <w:sz w:val="16"/>
          <w:szCs w:val="16"/>
        </w:rPr>
        <w:t>параметры</w:t>
      </w:r>
      <w:proofErr w:type="gramEnd"/>
      <w:r w:rsidRPr="00074FC1">
        <w:rPr>
          <w:rFonts w:ascii="Tahoma" w:hAnsi="Tahoma" w:cs="Tahoma"/>
          <w:sz w:val="16"/>
          <w:szCs w:val="16"/>
        </w:rPr>
        <w:t xml:space="preserve"> указанные в таблицах. Расстояние между фланцами трубопровода не должно превышать длинны компенсатора +3мм.</w:t>
      </w:r>
    </w:p>
    <w:p w:rsidR="005305BE" w:rsidRPr="00074FC1" w:rsidRDefault="005305BE" w:rsidP="005305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>Установка компенсатора производится после монтажа трубопроводов. Использование компенсатора в виде опорной конструкции недопустимо.</w:t>
      </w:r>
    </w:p>
    <w:p w:rsidR="005305BE" w:rsidRPr="00074FC1" w:rsidRDefault="005305BE" w:rsidP="005305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bCs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>При установке недопустимо превышение указанных в таблице параметров по осевому сжатию, растяжению, угловому ходу и изгибу.</w:t>
      </w:r>
    </w:p>
    <w:tbl>
      <w:tblPr>
        <w:tblStyle w:val="a8"/>
        <w:tblW w:w="6520" w:type="dxa"/>
        <w:tblInd w:w="534" w:type="dxa"/>
        <w:tblLook w:val="04A0" w:firstRow="1" w:lastRow="0" w:firstColumn="1" w:lastColumn="0" w:noHBand="0" w:noVBand="1"/>
      </w:tblPr>
      <w:tblGrid>
        <w:gridCol w:w="830"/>
        <w:gridCol w:w="1386"/>
        <w:gridCol w:w="1606"/>
        <w:gridCol w:w="1356"/>
        <w:gridCol w:w="1342"/>
      </w:tblGrid>
      <w:tr w:rsidR="005305BE" w:rsidRPr="00074FC1" w:rsidTr="00653F52">
        <w:trPr>
          <w:trHeight w:hRule="exact" w:val="170"/>
        </w:trPr>
        <w:tc>
          <w:tcPr>
            <w:tcW w:w="850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/>
                <w:bCs/>
                <w:sz w:val="16"/>
                <w:szCs w:val="16"/>
              </w:rPr>
              <w:t>DN</w:t>
            </w:r>
          </w:p>
        </w:tc>
        <w:tc>
          <w:tcPr>
            <w:tcW w:w="1418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/>
                <w:bCs/>
                <w:sz w:val="16"/>
                <w:szCs w:val="16"/>
              </w:rPr>
              <w:t>Осевое сжатие (мм)</w:t>
            </w:r>
          </w:p>
        </w:tc>
        <w:tc>
          <w:tcPr>
            <w:tcW w:w="1494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/>
                <w:bCs/>
                <w:sz w:val="16"/>
                <w:szCs w:val="16"/>
              </w:rPr>
              <w:t>Осевое растяжение(мм)</w:t>
            </w:r>
          </w:p>
        </w:tc>
        <w:tc>
          <w:tcPr>
            <w:tcW w:w="1381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/>
                <w:bCs/>
                <w:sz w:val="16"/>
                <w:szCs w:val="16"/>
              </w:rPr>
              <w:t>Угловой ход (мм)</w:t>
            </w:r>
          </w:p>
        </w:tc>
        <w:tc>
          <w:tcPr>
            <w:tcW w:w="1377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/>
                <w:bCs/>
                <w:sz w:val="16"/>
                <w:szCs w:val="16"/>
              </w:rPr>
              <w:t>Изгиб (˚)</w:t>
            </w:r>
          </w:p>
        </w:tc>
      </w:tr>
      <w:tr w:rsidR="005305BE" w:rsidRPr="00074FC1" w:rsidTr="00653F52">
        <w:trPr>
          <w:trHeight w:hRule="exact" w:val="170"/>
        </w:trPr>
        <w:tc>
          <w:tcPr>
            <w:tcW w:w="850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8</w:t>
            </w:r>
          </w:p>
        </w:tc>
        <w:tc>
          <w:tcPr>
            <w:tcW w:w="1494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381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8</w:t>
            </w:r>
          </w:p>
        </w:tc>
        <w:tc>
          <w:tcPr>
            <w:tcW w:w="1377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5305BE" w:rsidRPr="00074FC1" w:rsidTr="00653F52">
        <w:trPr>
          <w:trHeight w:hRule="exact" w:val="170"/>
        </w:trPr>
        <w:tc>
          <w:tcPr>
            <w:tcW w:w="850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50</w:t>
            </w:r>
          </w:p>
        </w:tc>
        <w:tc>
          <w:tcPr>
            <w:tcW w:w="1418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8</w:t>
            </w:r>
          </w:p>
        </w:tc>
        <w:tc>
          <w:tcPr>
            <w:tcW w:w="1494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8</w:t>
            </w:r>
          </w:p>
        </w:tc>
        <w:tc>
          <w:tcPr>
            <w:tcW w:w="1377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5305BE" w:rsidRPr="00074FC1" w:rsidTr="00653F52">
        <w:trPr>
          <w:trHeight w:hRule="exact" w:val="170"/>
        </w:trPr>
        <w:tc>
          <w:tcPr>
            <w:tcW w:w="850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65</w:t>
            </w:r>
          </w:p>
        </w:tc>
        <w:tc>
          <w:tcPr>
            <w:tcW w:w="1418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12</w:t>
            </w:r>
          </w:p>
        </w:tc>
        <w:tc>
          <w:tcPr>
            <w:tcW w:w="1494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  <w:tc>
          <w:tcPr>
            <w:tcW w:w="1377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5305BE" w:rsidRPr="00074FC1" w:rsidTr="00653F52">
        <w:trPr>
          <w:trHeight w:hRule="exact" w:val="170"/>
        </w:trPr>
        <w:tc>
          <w:tcPr>
            <w:tcW w:w="850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12</w:t>
            </w:r>
          </w:p>
        </w:tc>
        <w:tc>
          <w:tcPr>
            <w:tcW w:w="1494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  <w:tc>
          <w:tcPr>
            <w:tcW w:w="1381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  <w:tc>
          <w:tcPr>
            <w:tcW w:w="1377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5305BE" w:rsidRPr="00074FC1" w:rsidTr="00653F52">
        <w:trPr>
          <w:trHeight w:hRule="exact" w:val="170"/>
        </w:trPr>
        <w:tc>
          <w:tcPr>
            <w:tcW w:w="850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18</w:t>
            </w:r>
          </w:p>
        </w:tc>
        <w:tc>
          <w:tcPr>
            <w:tcW w:w="1494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  <w:tc>
          <w:tcPr>
            <w:tcW w:w="1381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12</w:t>
            </w:r>
          </w:p>
        </w:tc>
        <w:tc>
          <w:tcPr>
            <w:tcW w:w="1377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5305BE" w:rsidRPr="00074FC1" w:rsidTr="00653F52">
        <w:trPr>
          <w:trHeight w:hRule="exact" w:val="170"/>
        </w:trPr>
        <w:tc>
          <w:tcPr>
            <w:tcW w:w="850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125</w:t>
            </w:r>
          </w:p>
        </w:tc>
        <w:tc>
          <w:tcPr>
            <w:tcW w:w="1418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18</w:t>
            </w:r>
          </w:p>
        </w:tc>
        <w:tc>
          <w:tcPr>
            <w:tcW w:w="1494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10</w:t>
            </w:r>
          </w:p>
        </w:tc>
        <w:tc>
          <w:tcPr>
            <w:tcW w:w="1381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12</w:t>
            </w:r>
          </w:p>
        </w:tc>
        <w:tc>
          <w:tcPr>
            <w:tcW w:w="1377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5305BE" w:rsidRPr="00074FC1" w:rsidTr="00653F52">
        <w:trPr>
          <w:trHeight w:hRule="exact" w:val="170"/>
        </w:trPr>
        <w:tc>
          <w:tcPr>
            <w:tcW w:w="850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150</w:t>
            </w:r>
          </w:p>
        </w:tc>
        <w:tc>
          <w:tcPr>
            <w:tcW w:w="1418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18</w:t>
            </w:r>
          </w:p>
        </w:tc>
        <w:tc>
          <w:tcPr>
            <w:tcW w:w="1494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14</w:t>
            </w:r>
          </w:p>
        </w:tc>
        <w:tc>
          <w:tcPr>
            <w:tcW w:w="1381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12</w:t>
            </w:r>
          </w:p>
        </w:tc>
        <w:tc>
          <w:tcPr>
            <w:tcW w:w="1377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5305BE" w:rsidRPr="00074FC1" w:rsidTr="00653F52">
        <w:trPr>
          <w:trHeight w:hRule="exact" w:val="170"/>
        </w:trPr>
        <w:tc>
          <w:tcPr>
            <w:tcW w:w="850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25</w:t>
            </w:r>
          </w:p>
        </w:tc>
        <w:tc>
          <w:tcPr>
            <w:tcW w:w="1494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14</w:t>
            </w:r>
          </w:p>
        </w:tc>
        <w:tc>
          <w:tcPr>
            <w:tcW w:w="1381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22</w:t>
            </w:r>
          </w:p>
        </w:tc>
        <w:tc>
          <w:tcPr>
            <w:tcW w:w="1377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5305BE" w:rsidRPr="00074FC1" w:rsidTr="00653F52">
        <w:trPr>
          <w:trHeight w:hRule="exact" w:val="170"/>
        </w:trPr>
        <w:tc>
          <w:tcPr>
            <w:tcW w:w="850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250</w:t>
            </w:r>
          </w:p>
        </w:tc>
        <w:tc>
          <w:tcPr>
            <w:tcW w:w="1418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25</w:t>
            </w:r>
          </w:p>
        </w:tc>
        <w:tc>
          <w:tcPr>
            <w:tcW w:w="1494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14</w:t>
            </w:r>
          </w:p>
        </w:tc>
        <w:tc>
          <w:tcPr>
            <w:tcW w:w="1381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22</w:t>
            </w:r>
          </w:p>
        </w:tc>
        <w:tc>
          <w:tcPr>
            <w:tcW w:w="1377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5305BE" w:rsidRPr="00074FC1" w:rsidTr="00653F52">
        <w:trPr>
          <w:trHeight w:hRule="exact" w:val="170"/>
        </w:trPr>
        <w:tc>
          <w:tcPr>
            <w:tcW w:w="850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300</w:t>
            </w:r>
          </w:p>
        </w:tc>
        <w:tc>
          <w:tcPr>
            <w:tcW w:w="1418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25</w:t>
            </w:r>
          </w:p>
        </w:tc>
        <w:tc>
          <w:tcPr>
            <w:tcW w:w="1494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16</w:t>
            </w:r>
          </w:p>
        </w:tc>
        <w:tc>
          <w:tcPr>
            <w:tcW w:w="1381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22</w:t>
            </w:r>
          </w:p>
        </w:tc>
        <w:tc>
          <w:tcPr>
            <w:tcW w:w="1377" w:type="dxa"/>
            <w:vAlign w:val="center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  <w:tr w:rsidR="005305BE" w:rsidRPr="00074FC1" w:rsidTr="00653F52">
        <w:trPr>
          <w:trHeight w:hRule="exact" w:val="170"/>
        </w:trPr>
        <w:tc>
          <w:tcPr>
            <w:tcW w:w="850" w:type="dxa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400</w:t>
            </w:r>
          </w:p>
        </w:tc>
        <w:tc>
          <w:tcPr>
            <w:tcW w:w="1418" w:type="dxa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25</w:t>
            </w:r>
          </w:p>
        </w:tc>
        <w:tc>
          <w:tcPr>
            <w:tcW w:w="1494" w:type="dxa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16</w:t>
            </w:r>
          </w:p>
        </w:tc>
        <w:tc>
          <w:tcPr>
            <w:tcW w:w="1381" w:type="dxa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22</w:t>
            </w:r>
          </w:p>
        </w:tc>
        <w:tc>
          <w:tcPr>
            <w:tcW w:w="1377" w:type="dxa"/>
          </w:tcPr>
          <w:p w:rsidR="005305BE" w:rsidRPr="00074FC1" w:rsidRDefault="005305BE" w:rsidP="005305BE">
            <w:pPr>
              <w:pStyle w:val="af0"/>
              <w:autoSpaceDE w:val="0"/>
              <w:autoSpaceDN w:val="0"/>
              <w:adjustRightInd w:val="0"/>
              <w:spacing w:line="4" w:lineRule="atLeast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C1">
              <w:rPr>
                <w:rFonts w:ascii="Tahoma" w:hAnsi="Tahoma" w:cs="Tahoma"/>
                <w:bCs/>
                <w:sz w:val="16"/>
                <w:szCs w:val="16"/>
              </w:rPr>
              <w:t>15</w:t>
            </w:r>
          </w:p>
        </w:tc>
      </w:tr>
    </w:tbl>
    <w:p w:rsidR="005305BE" w:rsidRPr="00074FC1" w:rsidRDefault="005305BE" w:rsidP="005305BE">
      <w:pPr>
        <w:pStyle w:val="af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5305BE" w:rsidRPr="00074FC1" w:rsidRDefault="005305BE" w:rsidP="00653F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 xml:space="preserve">Болты и гайки устанавливаются с исключением прямого контакта с резиновым элементом. Момент затяжки гаек до диаметров DN 80 (включительно) – 60 </w:t>
      </w:r>
      <w:proofErr w:type="spellStart"/>
      <w:r w:rsidRPr="00074FC1">
        <w:rPr>
          <w:rFonts w:ascii="Tahoma" w:hAnsi="Tahoma" w:cs="Tahoma"/>
          <w:sz w:val="16"/>
          <w:szCs w:val="16"/>
        </w:rPr>
        <w:t>Нм</w:t>
      </w:r>
      <w:proofErr w:type="spellEnd"/>
      <w:r w:rsidRPr="00074FC1">
        <w:rPr>
          <w:rFonts w:ascii="Tahoma" w:hAnsi="Tahoma" w:cs="Tahoma"/>
          <w:sz w:val="16"/>
          <w:szCs w:val="16"/>
        </w:rPr>
        <w:t xml:space="preserve">, свыше 80 </w:t>
      </w:r>
      <w:proofErr w:type="spellStart"/>
      <w:r w:rsidRPr="00074FC1">
        <w:rPr>
          <w:rFonts w:ascii="Tahoma" w:hAnsi="Tahoma" w:cs="Tahoma"/>
          <w:sz w:val="16"/>
          <w:szCs w:val="16"/>
        </w:rPr>
        <w:t>Нм</w:t>
      </w:r>
      <w:proofErr w:type="spellEnd"/>
      <w:r w:rsidRPr="00074FC1">
        <w:rPr>
          <w:rFonts w:ascii="Tahoma" w:hAnsi="Tahoma" w:cs="Tahoma"/>
          <w:sz w:val="16"/>
          <w:szCs w:val="16"/>
        </w:rPr>
        <w:t>.</w:t>
      </w:r>
    </w:p>
    <w:p w:rsidR="005305BE" w:rsidRPr="00074FC1" w:rsidRDefault="005305BE" w:rsidP="00653F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>При проведении сварочных работ необходимо провести демонтаж компенсатора.</w:t>
      </w:r>
    </w:p>
    <w:p w:rsidR="005305BE" w:rsidRPr="00653F52" w:rsidRDefault="005305BE" w:rsidP="00653F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>Необходимо исключить возможность повреждения компенсатора любыми острыми предметами.</w:t>
      </w:r>
    </w:p>
    <w:p w:rsidR="00653F52" w:rsidRDefault="005305BE" w:rsidP="00653F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b/>
          <w:sz w:val="16"/>
          <w:szCs w:val="16"/>
        </w:rPr>
        <w:t>Внимание!</w:t>
      </w:r>
      <w:r w:rsidRPr="00074FC1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074FC1">
        <w:rPr>
          <w:rFonts w:ascii="Tahoma" w:hAnsi="Tahoma" w:cs="Tahoma"/>
          <w:sz w:val="16"/>
          <w:szCs w:val="16"/>
        </w:rPr>
        <w:t>При нарушение</w:t>
      </w:r>
      <w:proofErr w:type="gramEnd"/>
      <w:r w:rsidRPr="00074FC1">
        <w:rPr>
          <w:rFonts w:ascii="Tahoma" w:hAnsi="Tahoma" w:cs="Tahoma"/>
          <w:sz w:val="16"/>
          <w:szCs w:val="16"/>
        </w:rPr>
        <w:t xml:space="preserve"> требований к монтажу и эксплуатации производитель не несет гарантийных обязательств.</w:t>
      </w:r>
    </w:p>
    <w:p w:rsidR="00653F52" w:rsidRPr="00074FC1" w:rsidRDefault="00653F52" w:rsidP="00653F52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074FC1">
        <w:rPr>
          <w:rFonts w:ascii="Tahoma" w:hAnsi="Tahoma" w:cs="Tahoma"/>
          <w:b/>
          <w:bCs/>
          <w:sz w:val="16"/>
          <w:szCs w:val="16"/>
        </w:rPr>
        <w:t>Комплектность</w:t>
      </w:r>
    </w:p>
    <w:p w:rsidR="00653F52" w:rsidRPr="00074FC1" w:rsidRDefault="00653F52" w:rsidP="00653F52">
      <w:pPr>
        <w:pStyle w:val="af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074FC1">
        <w:rPr>
          <w:rFonts w:ascii="Tahoma" w:hAnsi="Tahoma" w:cs="Tahoma"/>
          <w:bCs/>
          <w:sz w:val="16"/>
          <w:szCs w:val="16"/>
        </w:rPr>
        <w:t>Компенсатор в сборе – 1 шт.</w:t>
      </w:r>
    </w:p>
    <w:p w:rsidR="00653F52" w:rsidRDefault="00653F52" w:rsidP="00653F52">
      <w:pPr>
        <w:pStyle w:val="af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074FC1">
        <w:rPr>
          <w:rFonts w:ascii="Tahoma" w:hAnsi="Tahoma" w:cs="Tahoma"/>
          <w:bCs/>
          <w:sz w:val="16"/>
          <w:szCs w:val="16"/>
        </w:rPr>
        <w:t>Паспорт 1-шт.</w:t>
      </w:r>
    </w:p>
    <w:p w:rsidR="00653F52" w:rsidRPr="00653F52" w:rsidRDefault="00653F52" w:rsidP="00653F52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074FC1">
        <w:rPr>
          <w:rFonts w:ascii="Tahoma" w:hAnsi="Tahoma" w:cs="Tahoma"/>
          <w:b/>
          <w:bCs/>
          <w:sz w:val="16"/>
          <w:szCs w:val="16"/>
        </w:rPr>
        <w:t>Условия хранения и транспортировки</w:t>
      </w:r>
    </w:p>
    <w:p w:rsidR="00653F52" w:rsidRPr="00074FC1" w:rsidRDefault="00653F52" w:rsidP="0065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>На период транспортирования к месту монтажа, а также в период монтажа и испытаний должны быть приняты меры, исключающие повреждение компенсаторов. Хранение компенсаторов на открытых площадках без защитных кожухов или футляров запрещается.</w:t>
      </w:r>
    </w:p>
    <w:p w:rsidR="00653F52" w:rsidRPr="00653F52" w:rsidRDefault="00653F52" w:rsidP="0065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>Компенсаторы должны хранится в складских помещениях с температурой от минус 40</w:t>
      </w:r>
      <w:r w:rsidRPr="00074FC1">
        <w:rPr>
          <w:rFonts w:ascii="Tahoma" w:hAnsi="Tahoma" w:cs="Tahoma"/>
          <w:b/>
          <w:bCs/>
          <w:sz w:val="16"/>
          <w:szCs w:val="16"/>
        </w:rPr>
        <w:t>˚</w:t>
      </w:r>
      <w:r w:rsidRPr="00074FC1">
        <w:rPr>
          <w:rFonts w:ascii="Tahoma" w:hAnsi="Tahoma" w:cs="Tahoma"/>
          <w:sz w:val="16"/>
          <w:szCs w:val="16"/>
        </w:rPr>
        <w:t xml:space="preserve"> до плюс 50</w:t>
      </w:r>
      <w:r w:rsidRPr="00074FC1">
        <w:rPr>
          <w:rFonts w:ascii="Tahoma" w:hAnsi="Tahoma" w:cs="Tahoma"/>
          <w:b/>
          <w:bCs/>
          <w:sz w:val="16"/>
          <w:szCs w:val="16"/>
        </w:rPr>
        <w:t xml:space="preserve">˚ </w:t>
      </w:r>
      <w:r w:rsidRPr="00074FC1">
        <w:rPr>
          <w:rFonts w:ascii="Tahoma" w:hAnsi="Tahoma" w:cs="Tahoma"/>
          <w:sz w:val="16"/>
          <w:szCs w:val="16"/>
        </w:rPr>
        <w:t>С и влажностью до 80%.</w:t>
      </w:r>
    </w:p>
    <w:p w:rsidR="00653F52" w:rsidRPr="00653F52" w:rsidRDefault="00653F52" w:rsidP="00653F52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074FC1">
        <w:rPr>
          <w:rFonts w:ascii="Tahoma" w:hAnsi="Tahoma" w:cs="Tahoma"/>
          <w:b/>
          <w:bCs/>
          <w:sz w:val="16"/>
          <w:szCs w:val="16"/>
        </w:rPr>
        <w:t>Гарантия</w:t>
      </w:r>
    </w:p>
    <w:p w:rsidR="00653F52" w:rsidRPr="00074FC1" w:rsidRDefault="00653F52" w:rsidP="0065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b/>
          <w:color w:val="002060"/>
          <w:sz w:val="14"/>
          <w:szCs w:val="14"/>
        </w:rPr>
        <w:t>Гарантийный срок эксплуатации 12 месяцев со дня ввода в эксплуатацию, но не более 18 месяцев со дня отгрузки потребителю</w:t>
      </w:r>
      <w:r w:rsidRPr="00074FC1">
        <w:rPr>
          <w:rFonts w:ascii="Tahoma" w:hAnsi="Tahoma" w:cs="Tahoma"/>
          <w:sz w:val="16"/>
          <w:szCs w:val="16"/>
        </w:rPr>
        <w:t xml:space="preserve">. </w:t>
      </w:r>
    </w:p>
    <w:p w:rsidR="00653F52" w:rsidRPr="00074FC1" w:rsidRDefault="00653F52" w:rsidP="0065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 xml:space="preserve">Гарантийные обязательства распространяются на все дефекты, возникшие по вине завода-изготовителя. </w:t>
      </w:r>
    </w:p>
    <w:p w:rsidR="00653F52" w:rsidRPr="00074FC1" w:rsidRDefault="00653F52" w:rsidP="0065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 xml:space="preserve">Гарантия не распространяется на дефекты, возникшие в случаях: </w:t>
      </w:r>
    </w:p>
    <w:p w:rsidR="00653F52" w:rsidRPr="00074FC1" w:rsidRDefault="00653F52" w:rsidP="00653F52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 xml:space="preserve">наличия следов воздействия веществ, агрессивных к материалам изделия; </w:t>
      </w:r>
    </w:p>
    <w:p w:rsidR="00653F52" w:rsidRPr="00074FC1" w:rsidRDefault="00653F52" w:rsidP="00653F52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>наличия повреждений, вызванных пожаром, стихией, форс–мажорными обстоятельствами;</w:t>
      </w:r>
    </w:p>
    <w:p w:rsidR="00653F52" w:rsidRPr="00074FC1" w:rsidRDefault="00653F52" w:rsidP="00653F52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>повреждений, вызванных неправильными действиями потребителя;</w:t>
      </w:r>
    </w:p>
    <w:p w:rsidR="00653F52" w:rsidRPr="00074FC1" w:rsidRDefault="00653F52" w:rsidP="00653F52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sz w:val="16"/>
          <w:szCs w:val="16"/>
        </w:rPr>
        <w:t>наличия механических повреждений или следов вмешательства в конструкцию изделия.</w:t>
      </w:r>
    </w:p>
    <w:p w:rsidR="00653F52" w:rsidRPr="00074FC1" w:rsidRDefault="00653F52" w:rsidP="00653F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74FC1">
        <w:rPr>
          <w:rFonts w:ascii="Tahoma" w:hAnsi="Tahoma" w:cs="Tahoma"/>
          <w:b/>
          <w:sz w:val="16"/>
          <w:szCs w:val="16"/>
        </w:rPr>
        <w:t xml:space="preserve">Внимание! </w:t>
      </w:r>
      <w:r w:rsidRPr="00074FC1">
        <w:rPr>
          <w:rFonts w:ascii="Tahoma" w:hAnsi="Tahoma" w:cs="Tahoma"/>
          <w:sz w:val="16"/>
          <w:szCs w:val="16"/>
        </w:rPr>
        <w:t>Претензии по качеству принимаются только при предъявлении оригинала паспорта на изделие.</w:t>
      </w:r>
    </w:p>
    <w:p w:rsidR="00653F52" w:rsidRPr="00074FC1" w:rsidRDefault="00653F52" w:rsidP="005305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</w:p>
    <w:sectPr w:rsidR="00653F52" w:rsidRPr="00074FC1" w:rsidSect="00653F52">
      <w:headerReference w:type="default" r:id="rId10"/>
      <w:pgSz w:w="16838" w:h="11906" w:orient="landscape"/>
      <w:pgMar w:top="709" w:right="720" w:bottom="426" w:left="72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94" w:rsidRDefault="00151894" w:rsidP="00870073">
      <w:pPr>
        <w:spacing w:after="0" w:line="240" w:lineRule="auto"/>
      </w:pPr>
      <w:r>
        <w:separator/>
      </w:r>
    </w:p>
  </w:endnote>
  <w:endnote w:type="continuationSeparator" w:id="0">
    <w:p w:rsidR="00151894" w:rsidRDefault="00151894" w:rsidP="0087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94" w:rsidRDefault="00151894" w:rsidP="00870073">
      <w:pPr>
        <w:spacing w:after="0" w:line="240" w:lineRule="auto"/>
      </w:pPr>
      <w:r>
        <w:separator/>
      </w:r>
    </w:p>
  </w:footnote>
  <w:footnote w:type="continuationSeparator" w:id="0">
    <w:p w:rsidR="00151894" w:rsidRDefault="00151894" w:rsidP="0087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73" w:rsidRDefault="0011037F" w:rsidP="0025507A">
    <w:pPr>
      <w:pStyle w:val="a3"/>
      <w:tabs>
        <w:tab w:val="clear" w:pos="4677"/>
        <w:tab w:val="clear" w:pos="9355"/>
        <w:tab w:val="left" w:pos="2720"/>
        <w:tab w:val="left" w:pos="10531"/>
        <w:tab w:val="left" w:pos="11760"/>
      </w:tabs>
    </w:pPr>
    <w:r>
      <w:tab/>
    </w:r>
    <w:r w:rsidR="0025507A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9FB"/>
    <w:multiLevelType w:val="hybridMultilevel"/>
    <w:tmpl w:val="A23677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71FF"/>
    <w:multiLevelType w:val="hybridMultilevel"/>
    <w:tmpl w:val="DB7C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D42"/>
    <w:multiLevelType w:val="hybridMultilevel"/>
    <w:tmpl w:val="DB7C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041C"/>
    <w:multiLevelType w:val="hybridMultilevel"/>
    <w:tmpl w:val="929E3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5B"/>
    <w:rsid w:val="0000295C"/>
    <w:rsid w:val="000426A1"/>
    <w:rsid w:val="00046CBA"/>
    <w:rsid w:val="00060CA4"/>
    <w:rsid w:val="000646CB"/>
    <w:rsid w:val="00074FC1"/>
    <w:rsid w:val="000E05B0"/>
    <w:rsid w:val="000E759D"/>
    <w:rsid w:val="000F5A51"/>
    <w:rsid w:val="00103B67"/>
    <w:rsid w:val="0011037F"/>
    <w:rsid w:val="00135D82"/>
    <w:rsid w:val="00151894"/>
    <w:rsid w:val="00153C1F"/>
    <w:rsid w:val="00162232"/>
    <w:rsid w:val="00173026"/>
    <w:rsid w:val="001A0534"/>
    <w:rsid w:val="001A5635"/>
    <w:rsid w:val="001D50A1"/>
    <w:rsid w:val="001D788C"/>
    <w:rsid w:val="001E3856"/>
    <w:rsid w:val="001F1961"/>
    <w:rsid w:val="002070FF"/>
    <w:rsid w:val="002232FA"/>
    <w:rsid w:val="0023054A"/>
    <w:rsid w:val="00234693"/>
    <w:rsid w:val="00237E70"/>
    <w:rsid w:val="00240A77"/>
    <w:rsid w:val="0024334E"/>
    <w:rsid w:val="0025507A"/>
    <w:rsid w:val="00271D0A"/>
    <w:rsid w:val="0028600D"/>
    <w:rsid w:val="002A5E9C"/>
    <w:rsid w:val="002D17A4"/>
    <w:rsid w:val="0033102B"/>
    <w:rsid w:val="00377101"/>
    <w:rsid w:val="00387C6A"/>
    <w:rsid w:val="003938EE"/>
    <w:rsid w:val="003A6F56"/>
    <w:rsid w:val="003C0D1D"/>
    <w:rsid w:val="003F26FA"/>
    <w:rsid w:val="00407E10"/>
    <w:rsid w:val="004142FD"/>
    <w:rsid w:val="004148C9"/>
    <w:rsid w:val="00415342"/>
    <w:rsid w:val="00417E3E"/>
    <w:rsid w:val="004343DD"/>
    <w:rsid w:val="00471FA0"/>
    <w:rsid w:val="00480F95"/>
    <w:rsid w:val="004A16E5"/>
    <w:rsid w:val="004D02C9"/>
    <w:rsid w:val="004D2E21"/>
    <w:rsid w:val="005110C3"/>
    <w:rsid w:val="00521F99"/>
    <w:rsid w:val="005305BE"/>
    <w:rsid w:val="00562239"/>
    <w:rsid w:val="00565393"/>
    <w:rsid w:val="00572E18"/>
    <w:rsid w:val="005772DA"/>
    <w:rsid w:val="00586F12"/>
    <w:rsid w:val="005A2718"/>
    <w:rsid w:val="005C0F46"/>
    <w:rsid w:val="005F729C"/>
    <w:rsid w:val="006060BC"/>
    <w:rsid w:val="00616EB9"/>
    <w:rsid w:val="00633BAD"/>
    <w:rsid w:val="00653F52"/>
    <w:rsid w:val="00665E50"/>
    <w:rsid w:val="0068762B"/>
    <w:rsid w:val="006C2474"/>
    <w:rsid w:val="006C567C"/>
    <w:rsid w:val="006D171A"/>
    <w:rsid w:val="006E4191"/>
    <w:rsid w:val="006F7126"/>
    <w:rsid w:val="00711FDD"/>
    <w:rsid w:val="007176CF"/>
    <w:rsid w:val="0072053D"/>
    <w:rsid w:val="0073288E"/>
    <w:rsid w:val="00781206"/>
    <w:rsid w:val="007914FD"/>
    <w:rsid w:val="00795C28"/>
    <w:rsid w:val="007A0AF4"/>
    <w:rsid w:val="007A42D0"/>
    <w:rsid w:val="007B3A8B"/>
    <w:rsid w:val="007B59DA"/>
    <w:rsid w:val="007B62FC"/>
    <w:rsid w:val="007C1D4B"/>
    <w:rsid w:val="007D23D9"/>
    <w:rsid w:val="007E72E7"/>
    <w:rsid w:val="00816682"/>
    <w:rsid w:val="00821DBD"/>
    <w:rsid w:val="00831F52"/>
    <w:rsid w:val="00844388"/>
    <w:rsid w:val="00856446"/>
    <w:rsid w:val="00870073"/>
    <w:rsid w:val="00870EF2"/>
    <w:rsid w:val="00876BDD"/>
    <w:rsid w:val="00895B3B"/>
    <w:rsid w:val="008D1A5E"/>
    <w:rsid w:val="008D3B02"/>
    <w:rsid w:val="008E4FCA"/>
    <w:rsid w:val="008F2243"/>
    <w:rsid w:val="0090405A"/>
    <w:rsid w:val="00910ADE"/>
    <w:rsid w:val="00914D5B"/>
    <w:rsid w:val="00917BFC"/>
    <w:rsid w:val="009321EC"/>
    <w:rsid w:val="00945E5F"/>
    <w:rsid w:val="00952668"/>
    <w:rsid w:val="009741B6"/>
    <w:rsid w:val="00980D51"/>
    <w:rsid w:val="009A249F"/>
    <w:rsid w:val="009C7C04"/>
    <w:rsid w:val="009E1350"/>
    <w:rsid w:val="00A45BD9"/>
    <w:rsid w:val="00A47EAC"/>
    <w:rsid w:val="00A61936"/>
    <w:rsid w:val="00A95997"/>
    <w:rsid w:val="00A9636A"/>
    <w:rsid w:val="00AC5EBC"/>
    <w:rsid w:val="00AE1DF5"/>
    <w:rsid w:val="00AE3397"/>
    <w:rsid w:val="00AF2FA5"/>
    <w:rsid w:val="00B15FDB"/>
    <w:rsid w:val="00B16227"/>
    <w:rsid w:val="00B333D8"/>
    <w:rsid w:val="00B45470"/>
    <w:rsid w:val="00B6099A"/>
    <w:rsid w:val="00B609E5"/>
    <w:rsid w:val="00B62181"/>
    <w:rsid w:val="00BA0451"/>
    <w:rsid w:val="00BB2631"/>
    <w:rsid w:val="00BB3239"/>
    <w:rsid w:val="00BC2C27"/>
    <w:rsid w:val="00BC4203"/>
    <w:rsid w:val="00BD6984"/>
    <w:rsid w:val="00BE49B2"/>
    <w:rsid w:val="00BE60F1"/>
    <w:rsid w:val="00BE6989"/>
    <w:rsid w:val="00BF49A3"/>
    <w:rsid w:val="00C13599"/>
    <w:rsid w:val="00C142C5"/>
    <w:rsid w:val="00C15B38"/>
    <w:rsid w:val="00C603A8"/>
    <w:rsid w:val="00CC189B"/>
    <w:rsid w:val="00CC6DA3"/>
    <w:rsid w:val="00D06C63"/>
    <w:rsid w:val="00D23E6C"/>
    <w:rsid w:val="00D2789F"/>
    <w:rsid w:val="00D7699D"/>
    <w:rsid w:val="00D84AEC"/>
    <w:rsid w:val="00D91F93"/>
    <w:rsid w:val="00D9685D"/>
    <w:rsid w:val="00DB1512"/>
    <w:rsid w:val="00DE0BE0"/>
    <w:rsid w:val="00DE125F"/>
    <w:rsid w:val="00DE56CD"/>
    <w:rsid w:val="00DF6DD6"/>
    <w:rsid w:val="00E1030B"/>
    <w:rsid w:val="00E174EF"/>
    <w:rsid w:val="00E33AF9"/>
    <w:rsid w:val="00E45746"/>
    <w:rsid w:val="00E522CA"/>
    <w:rsid w:val="00E77C3A"/>
    <w:rsid w:val="00EE00E3"/>
    <w:rsid w:val="00EE1A40"/>
    <w:rsid w:val="00EE1AA9"/>
    <w:rsid w:val="00EE5753"/>
    <w:rsid w:val="00EF5B26"/>
    <w:rsid w:val="00F35193"/>
    <w:rsid w:val="00F53684"/>
    <w:rsid w:val="00F80DAB"/>
    <w:rsid w:val="00FB52CF"/>
    <w:rsid w:val="00FB5B4F"/>
    <w:rsid w:val="00FB6E30"/>
    <w:rsid w:val="00FC1055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FD54"/>
  <w15:docId w15:val="{084DF272-3319-4FDC-9B3C-566FBDF3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63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073"/>
  </w:style>
  <w:style w:type="paragraph" w:styleId="a5">
    <w:name w:val="footer"/>
    <w:basedOn w:val="a"/>
    <w:link w:val="a6"/>
    <w:uiPriority w:val="99"/>
    <w:unhideWhenUsed/>
    <w:rsid w:val="0087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073"/>
  </w:style>
  <w:style w:type="paragraph" w:styleId="a7">
    <w:name w:val="No Spacing"/>
    <w:uiPriority w:val="1"/>
    <w:qFormat/>
    <w:rsid w:val="0011037F"/>
    <w:pPr>
      <w:spacing w:after="0" w:line="240" w:lineRule="auto"/>
    </w:pPr>
  </w:style>
  <w:style w:type="table" w:styleId="a8">
    <w:name w:val="Table Grid"/>
    <w:basedOn w:val="a1"/>
    <w:uiPriority w:val="59"/>
    <w:rsid w:val="003C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B59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59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59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9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59D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B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59D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305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83FC-712E-4D6C-A915-CB1003C0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</dc:creator>
  <cp:keywords/>
  <dc:description/>
  <cp:lastModifiedBy>Асус</cp:lastModifiedBy>
  <cp:revision>2</cp:revision>
  <cp:lastPrinted>2017-10-03T11:19:00Z</cp:lastPrinted>
  <dcterms:created xsi:type="dcterms:W3CDTF">2018-08-22T12:36:00Z</dcterms:created>
  <dcterms:modified xsi:type="dcterms:W3CDTF">2018-08-22T12:36:00Z</dcterms:modified>
</cp:coreProperties>
</file>